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10776" w14:paraId="465700DD" w14:textId="77777777" w:rsidTr="00810776">
        <w:tc>
          <w:tcPr>
            <w:tcW w:w="2660" w:type="dxa"/>
          </w:tcPr>
          <w:p w14:paraId="13E51345" w14:textId="77777777" w:rsidR="00810776" w:rsidRDefault="00810776" w:rsidP="00810776">
            <w:pPr>
              <w:autoSpaceDE w:val="0"/>
              <w:autoSpaceDN w:val="0"/>
              <w:adjustRightInd w:val="0"/>
              <w:rPr>
                <w:rFonts w:ascii="Novecentosanswide-Medium" w:hAnsi="Novecentosanswide-Medium" w:cs="Novecentosanswide-Medium"/>
                <w:sz w:val="36"/>
                <w:szCs w:val="36"/>
              </w:rPr>
            </w:pPr>
            <w:bookmarkStart w:id="0" w:name="_GoBack"/>
            <w:r>
              <w:rPr>
                <w:rFonts w:ascii="Novecentosanswide-Medium" w:hAnsi="Novecentosanswide-Medium" w:cs="Novecentosanswide-Medium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A98F663" wp14:editId="4930FE71">
                  <wp:extent cx="1433015" cy="854337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33" cy="85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52" w:type="dxa"/>
            <w:vAlign w:val="center"/>
          </w:tcPr>
          <w:p w14:paraId="56210B3E" w14:textId="77777777" w:rsidR="00810776" w:rsidRPr="00810776" w:rsidRDefault="00810776" w:rsidP="00810776">
            <w:pPr>
              <w:autoSpaceDE w:val="0"/>
              <w:autoSpaceDN w:val="0"/>
              <w:adjustRightInd w:val="0"/>
              <w:jc w:val="center"/>
              <w:rPr>
                <w:rFonts w:ascii="Novecentosanswide-Medium" w:hAnsi="Novecentosanswide-Medium" w:cs="Novecentosanswide-Medium"/>
                <w:sz w:val="36"/>
                <w:szCs w:val="36"/>
              </w:rPr>
            </w:pPr>
            <w:r>
              <w:rPr>
                <w:rFonts w:ascii="Novecentosanswide-Medium" w:hAnsi="Novecentosanswide-Medium" w:cs="Novecentosanswide-Medium"/>
                <w:sz w:val="36"/>
                <w:szCs w:val="36"/>
              </w:rPr>
              <w:t>APPEL à PAR</w:t>
            </w:r>
            <w:r w:rsidRPr="00810776">
              <w:rPr>
                <w:rFonts w:ascii="Novecentosanswide-Medium" w:hAnsi="Novecentosanswide-Medium" w:cs="Novecentosanswide-Medium"/>
                <w:sz w:val="36"/>
                <w:szCs w:val="36"/>
              </w:rPr>
              <w:t>TICIPATION</w:t>
            </w:r>
          </w:p>
          <w:p w14:paraId="4CB926CF" w14:textId="77777777" w:rsidR="00810776" w:rsidRPr="00810776" w:rsidRDefault="00E40766" w:rsidP="00810776">
            <w:pPr>
              <w:autoSpaceDE w:val="0"/>
              <w:autoSpaceDN w:val="0"/>
              <w:adjustRightInd w:val="0"/>
              <w:jc w:val="center"/>
              <w:rPr>
                <w:rFonts w:ascii="Novecentosanswide-Medium" w:hAnsi="Novecentosanswide-Medium" w:cs="Novecentosanswide-Medium"/>
                <w:sz w:val="36"/>
                <w:szCs w:val="36"/>
              </w:rPr>
            </w:pPr>
            <w:r>
              <w:rPr>
                <w:rFonts w:ascii="Novecentosanswide-Medium" w:hAnsi="Novecentosanswide-Medium" w:cs="Novecentosanswide-Medium"/>
                <w:sz w:val="36"/>
                <w:szCs w:val="36"/>
              </w:rPr>
              <w:t>Nuit E</w:t>
            </w:r>
            <w:r w:rsidR="00810776" w:rsidRPr="00810776">
              <w:rPr>
                <w:rFonts w:ascii="Novecentosanswide-Medium" w:hAnsi="Novecentosanswide-Medium" w:cs="Novecentosanswide-Medium"/>
                <w:sz w:val="36"/>
                <w:szCs w:val="36"/>
              </w:rPr>
              <w:t>uropéenne des Chercheurs</w:t>
            </w:r>
          </w:p>
          <w:p w14:paraId="7612B281" w14:textId="77777777" w:rsidR="00810776" w:rsidRPr="00810776" w:rsidRDefault="00810776" w:rsidP="003574EB">
            <w:pPr>
              <w:autoSpaceDE w:val="0"/>
              <w:autoSpaceDN w:val="0"/>
              <w:adjustRightInd w:val="0"/>
              <w:jc w:val="center"/>
              <w:rPr>
                <w:rFonts w:ascii="Novecentosanswide-Medium" w:hAnsi="Novecentosanswide-Medium" w:cs="Novecentosanswide-Medium"/>
                <w:sz w:val="28"/>
                <w:szCs w:val="28"/>
              </w:rPr>
            </w:pPr>
            <w:r w:rsidRPr="00810776">
              <w:rPr>
                <w:rFonts w:ascii="Novecentosanswide-Medium" w:hAnsi="Novecentosanswide-Medium" w:cs="Novecentosanswide-Medium"/>
                <w:sz w:val="28"/>
                <w:szCs w:val="28"/>
              </w:rPr>
              <w:t>vendredi 30 septembre 2016</w:t>
            </w:r>
            <w:r w:rsidR="003574EB">
              <w:rPr>
                <w:rFonts w:ascii="Novecentosanswide-Medium" w:hAnsi="Novecentosanswide-Medium" w:cs="Novecentosanswide-Medium"/>
                <w:sz w:val="28"/>
                <w:szCs w:val="28"/>
              </w:rPr>
              <w:t xml:space="preserve"> </w:t>
            </w:r>
          </w:p>
        </w:tc>
      </w:tr>
    </w:tbl>
    <w:p w14:paraId="12C8FDD2" w14:textId="77777777" w:rsidR="003574EB" w:rsidRDefault="003574EB" w:rsidP="00810776">
      <w:pPr>
        <w:autoSpaceDE w:val="0"/>
        <w:autoSpaceDN w:val="0"/>
        <w:adjustRightInd w:val="0"/>
        <w:spacing w:after="0" w:line="240" w:lineRule="auto"/>
        <w:rPr>
          <w:rFonts w:ascii="Novecentosanswide-Medium" w:hAnsi="Novecentosanswide-Medium" w:cs="Novecentosanswide-Medium"/>
          <w:sz w:val="36"/>
          <w:szCs w:val="36"/>
        </w:rPr>
      </w:pPr>
    </w:p>
    <w:tbl>
      <w:tblPr>
        <w:tblStyle w:val="Grilledutableau"/>
        <w:tblW w:w="0" w:type="auto"/>
        <w:jc w:val="center"/>
        <w:shd w:val="clear" w:color="auto" w:fill="23B9D6"/>
        <w:tblLook w:val="04A0" w:firstRow="1" w:lastRow="0" w:firstColumn="1" w:lastColumn="0" w:noHBand="0" w:noVBand="1"/>
      </w:tblPr>
      <w:tblGrid>
        <w:gridCol w:w="5245"/>
      </w:tblGrid>
      <w:tr w:rsidR="003574EB" w14:paraId="71966DB0" w14:textId="77777777" w:rsidTr="003A61D3">
        <w:trPr>
          <w:jc w:val="center"/>
        </w:trPr>
        <w:tc>
          <w:tcPr>
            <w:tcW w:w="5245" w:type="dxa"/>
            <w:shd w:val="clear" w:color="auto" w:fill="23B9D6"/>
          </w:tcPr>
          <w:p w14:paraId="43BE2B78" w14:textId="77777777" w:rsidR="003574EB" w:rsidRPr="003574EB" w:rsidRDefault="003574EB" w:rsidP="003574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Événement européen, la Nuit des Chercheurs se déroulera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vendredi 30 septembre 2016,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 simultané dans 320 villes en Europe. Elle se tiendra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à Limoges place St Etienne, au pied de la Cathédrale (de 14h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 xml:space="preserve">à minuit). </w:t>
            </w:r>
          </w:p>
        </w:tc>
      </w:tr>
    </w:tbl>
    <w:p w14:paraId="32FAE3A3" w14:textId="77777777" w:rsidR="003574EB" w:rsidRDefault="003574EB" w:rsidP="00810776">
      <w:pPr>
        <w:autoSpaceDE w:val="0"/>
        <w:autoSpaceDN w:val="0"/>
        <w:adjustRightInd w:val="0"/>
        <w:spacing w:after="0" w:line="240" w:lineRule="auto"/>
        <w:rPr>
          <w:rFonts w:ascii="Novecentosanswide-Medium" w:hAnsi="Novecentosanswide-Medium" w:cs="Novecentosanswide-Medium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38CF" w14:paraId="61A5BE2F" w14:textId="77777777" w:rsidTr="003938CF">
        <w:tc>
          <w:tcPr>
            <w:tcW w:w="9212" w:type="dxa"/>
          </w:tcPr>
          <w:p w14:paraId="5DFBB0DD" w14:textId="77777777" w:rsidR="003938CF" w:rsidRPr="003938CF" w:rsidRDefault="003938CF" w:rsidP="003938CF">
            <w:pPr>
              <w:ind w:right="212"/>
              <w:jc w:val="both"/>
              <w:rPr>
                <w:rFonts w:ascii="Calibri" w:hAnsi="Calibri"/>
                <w:sz w:val="24"/>
                <w:szCs w:val="24"/>
              </w:rPr>
            </w:pPr>
            <w:r w:rsidRPr="003938CF">
              <w:rPr>
                <w:rFonts w:ascii="Calibri" w:hAnsi="Calibri"/>
                <w:b/>
                <w:bCs/>
                <w:color w:val="23B9D6"/>
                <w:sz w:val="24"/>
                <w:szCs w:val="24"/>
              </w:rPr>
              <w:t>Le 30 septem</w:t>
            </w:r>
            <w:r w:rsidRPr="003A61D3">
              <w:rPr>
                <w:rFonts w:ascii="Calibri" w:hAnsi="Calibri"/>
                <w:b/>
                <w:bCs/>
                <w:color w:val="23B9D6"/>
                <w:sz w:val="24"/>
                <w:szCs w:val="24"/>
              </w:rPr>
              <w:t xml:space="preserve">bre </w:t>
            </w:r>
            <w:r w:rsidRPr="003938CF">
              <w:rPr>
                <w:rFonts w:ascii="Calibri" w:hAnsi="Calibri"/>
                <w:b/>
                <w:bCs/>
                <w:color w:val="23B9D6"/>
                <w:sz w:val="24"/>
                <w:szCs w:val="24"/>
              </w:rPr>
              <w:t>2016</w:t>
            </w:r>
            <w:r w:rsidRPr="003938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, la 11ème édition de </w:t>
            </w:r>
            <w:r w:rsidRPr="003938CF">
              <w:rPr>
                <w:rFonts w:ascii="Calibri" w:hAnsi="Calibri"/>
                <w:b/>
                <w:bCs/>
                <w:color w:val="23B9D6"/>
                <w:sz w:val="24"/>
                <w:szCs w:val="24"/>
              </w:rPr>
              <w:t>la nuit européenne des chercheurs</w:t>
            </w:r>
            <w:r w:rsidRPr="003938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donnera l’opportunité au grand public de vivre et de participer à des expériences en direct dans 12 villes de France. </w:t>
            </w:r>
          </w:p>
          <w:p w14:paraId="1BBD0786" w14:textId="77777777" w:rsidR="003938CF" w:rsidRPr="003938CF" w:rsidRDefault="003938CF" w:rsidP="003938CF">
            <w:pPr>
              <w:ind w:right="212"/>
              <w:jc w:val="both"/>
              <w:rPr>
                <w:sz w:val="24"/>
                <w:szCs w:val="24"/>
              </w:rPr>
            </w:pPr>
            <w:r w:rsidRPr="003938CF">
              <w:rPr>
                <w:rFonts w:ascii="Calibri" w:hAnsi="Calibri"/>
                <w:color w:val="000000"/>
                <w:sz w:val="24"/>
                <w:szCs w:val="24"/>
              </w:rPr>
              <w:t>Vous êtes chercheurs et souhaitez partager votre expérience lors d’</w:t>
            </w:r>
            <w:r w:rsidRPr="003938CF">
              <w:rPr>
                <w:sz w:val="24"/>
                <w:szCs w:val="24"/>
              </w:rPr>
              <w:t xml:space="preserve">un événement festif, convivial et culturel ? Alors </w:t>
            </w:r>
            <w:r w:rsidRPr="003938CF">
              <w:rPr>
                <w:rFonts w:ascii="Calibri" w:hAnsi="Calibri"/>
                <w:b/>
                <w:bCs/>
                <w:color w:val="23B9D6"/>
                <w:sz w:val="24"/>
                <w:szCs w:val="24"/>
              </w:rPr>
              <w:t>la nuit européenne des chercheurs</w:t>
            </w:r>
            <w:r w:rsidRPr="003938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38CF">
              <w:rPr>
                <w:sz w:val="24"/>
                <w:szCs w:val="24"/>
              </w:rPr>
              <w:t>est une invitation à la rencontre avec les citoyens, petits et grands.</w:t>
            </w:r>
          </w:p>
          <w:p w14:paraId="3DD64F1C" w14:textId="77777777" w:rsidR="003938CF" w:rsidRPr="003938CF" w:rsidRDefault="003938CF" w:rsidP="003938CF">
            <w:pPr>
              <w:ind w:right="212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38CF">
              <w:rPr>
                <w:rFonts w:ascii="Calibri" w:hAnsi="Calibri"/>
                <w:color w:val="000000"/>
                <w:sz w:val="24"/>
                <w:szCs w:val="24"/>
              </w:rPr>
              <w:t xml:space="preserve">Impulsé par la Commission Européenne en 2005, cet événement est une occasion privilégiée pour les chercheurs de </w:t>
            </w:r>
            <w:r w:rsidRPr="003938CF">
              <w:rPr>
                <w:rFonts w:ascii="Calibri" w:hAnsi="Calibri"/>
                <w:b/>
                <w:bCs/>
                <w:color w:val="23B9D6"/>
                <w:sz w:val="24"/>
                <w:szCs w:val="24"/>
              </w:rPr>
              <w:t>parler de leur métier</w:t>
            </w:r>
            <w:r w:rsidRPr="003938CF">
              <w:rPr>
                <w:rFonts w:ascii="Calibri" w:hAnsi="Calibri"/>
                <w:color w:val="000000"/>
                <w:sz w:val="24"/>
                <w:szCs w:val="24"/>
              </w:rPr>
              <w:t xml:space="preserve">, de </w:t>
            </w:r>
            <w:r w:rsidRPr="003938CF">
              <w:rPr>
                <w:rFonts w:ascii="Calibri" w:hAnsi="Calibri"/>
                <w:b/>
                <w:color w:val="23B9D6"/>
                <w:sz w:val="24"/>
                <w:szCs w:val="24"/>
              </w:rPr>
              <w:t>partager leur univers avec un public curieux</w:t>
            </w:r>
            <w:r w:rsidRPr="003938CF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E7E0930" w14:textId="77777777" w:rsidR="00810776" w:rsidRPr="00810776" w:rsidRDefault="00810776" w:rsidP="00810776">
      <w:pPr>
        <w:autoSpaceDE w:val="0"/>
        <w:autoSpaceDN w:val="0"/>
        <w:adjustRightInd w:val="0"/>
        <w:spacing w:after="0" w:line="240" w:lineRule="auto"/>
        <w:rPr>
          <w:rFonts w:ascii="Novecentosanswide-Medium" w:hAnsi="Novecentosanswide-Medium" w:cs="Novecentosanswide-Medium"/>
          <w:sz w:val="28"/>
          <w:szCs w:val="28"/>
        </w:rPr>
      </w:pPr>
      <w:r>
        <w:rPr>
          <w:rFonts w:ascii="Novecentosanswide-Medium" w:hAnsi="Novecentosanswide-Medium" w:cs="Novecentosanswide-Medium"/>
          <w:sz w:val="36"/>
          <w:szCs w:val="36"/>
        </w:rPr>
        <w:t xml:space="preserve">   </w:t>
      </w:r>
    </w:p>
    <w:p w14:paraId="3433306F" w14:textId="77777777" w:rsidR="00810776" w:rsidRDefault="00810776" w:rsidP="003938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Cet événement a pour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 objectif de </w:t>
      </w:r>
      <w:r>
        <w:rPr>
          <w:rFonts w:ascii="Calibri" w:hAnsi="Calibri" w:cs="Calibri"/>
          <w:color w:val="000000"/>
          <w:sz w:val="24"/>
          <w:szCs w:val="24"/>
        </w:rPr>
        <w:t>montrer la science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, d’explorer </w:t>
      </w:r>
      <w:r>
        <w:rPr>
          <w:rFonts w:ascii="Calibri" w:hAnsi="Calibri" w:cs="Calibri"/>
          <w:color w:val="000000"/>
          <w:sz w:val="24"/>
          <w:szCs w:val="24"/>
        </w:rPr>
        <w:t>de nouvelles formes de dialo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gues, dans un esprit festif et convivial. </w:t>
      </w:r>
      <w:r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Nuit des Chercheurs se propose, </w:t>
      </w:r>
      <w:r>
        <w:rPr>
          <w:rFonts w:ascii="Calibri" w:hAnsi="Calibri" w:cs="Calibri"/>
          <w:color w:val="000000"/>
          <w:sz w:val="24"/>
          <w:szCs w:val="24"/>
        </w:rPr>
        <w:t>l’espace d’une soirée, de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plonger le visiteur dans une am</w:t>
      </w:r>
      <w:r w:rsidR="003938CF">
        <w:rPr>
          <w:rFonts w:ascii="Calibri" w:hAnsi="Calibri" w:cs="Calibri"/>
          <w:color w:val="000000"/>
          <w:sz w:val="24"/>
          <w:szCs w:val="24"/>
        </w:rPr>
        <w:t>biance suscitant son imaginaire, de donner à découvrir les sciences, de découvrir la passion des chercheurs</w:t>
      </w:r>
      <w:r>
        <w:rPr>
          <w:rFonts w:ascii="Calibri" w:hAnsi="Calibri" w:cs="Calibri"/>
          <w:color w:val="000000"/>
          <w:sz w:val="24"/>
          <w:szCs w:val="24"/>
        </w:rPr>
        <w:t>. Les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 chercheurs sont au cœur de la manifestation et </w:t>
      </w:r>
      <w:r>
        <w:rPr>
          <w:rFonts w:ascii="Calibri" w:hAnsi="Calibri" w:cs="Calibri"/>
          <w:color w:val="000000"/>
          <w:sz w:val="24"/>
          <w:szCs w:val="24"/>
        </w:rPr>
        <w:t>sont les acteurs de la soirée.</w:t>
      </w:r>
    </w:p>
    <w:p w14:paraId="2AD5DC6E" w14:textId="77777777" w:rsidR="003938CF" w:rsidRDefault="003938CF" w:rsidP="008107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9763416" w14:textId="77777777" w:rsidR="00810776" w:rsidRDefault="00810776" w:rsidP="008107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Le thème 2016 : « La créativité - Les idées »</w:t>
      </w:r>
    </w:p>
    <w:p w14:paraId="76B91ECF" w14:textId="77777777" w:rsidR="00810776" w:rsidRDefault="00810776" w:rsidP="00ED10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Comment naissent les idées </w:t>
      </w:r>
      <w:r w:rsidR="003938CF">
        <w:rPr>
          <w:rFonts w:ascii="Calibri" w:hAnsi="Calibri" w:cs="Calibri"/>
          <w:color w:val="000000"/>
          <w:sz w:val="24"/>
          <w:szCs w:val="24"/>
        </w:rPr>
        <w:t>des chercheurs</w:t>
      </w:r>
      <w:r>
        <w:rPr>
          <w:rFonts w:ascii="Calibri" w:hAnsi="Calibri" w:cs="Calibri"/>
          <w:color w:val="000000"/>
          <w:sz w:val="24"/>
          <w:szCs w:val="24"/>
        </w:rPr>
        <w:t>? Co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mment circulent-elles ? </w:t>
      </w:r>
      <w:r>
        <w:rPr>
          <w:rFonts w:ascii="Calibri" w:hAnsi="Calibri" w:cs="Calibri"/>
          <w:color w:val="000000"/>
          <w:sz w:val="24"/>
          <w:szCs w:val="24"/>
        </w:rPr>
        <w:t>Que deviennent les idées oubliées ?</w:t>
      </w:r>
      <w:r w:rsidR="003E378E">
        <w:rPr>
          <w:rFonts w:ascii="Calibri" w:hAnsi="Calibri" w:cs="Calibri"/>
          <w:color w:val="000000"/>
          <w:sz w:val="24"/>
          <w:szCs w:val="24"/>
        </w:rPr>
        <w:t xml:space="preserve"> Peut-on dépasser les idées reçues ?</w:t>
      </w:r>
      <w:r>
        <w:rPr>
          <w:rFonts w:ascii="Calibri" w:hAnsi="Calibri" w:cs="Calibri"/>
          <w:color w:val="000000"/>
          <w:sz w:val="24"/>
          <w:szCs w:val="24"/>
        </w:rPr>
        <w:t>… La soirée inté</w:t>
      </w:r>
      <w:r w:rsidR="003938CF">
        <w:rPr>
          <w:rFonts w:ascii="Calibri" w:hAnsi="Calibri" w:cs="Calibri"/>
          <w:color w:val="000000"/>
          <w:sz w:val="24"/>
          <w:szCs w:val="24"/>
        </w:rPr>
        <w:t xml:space="preserve">grera plusieurs formats de </w:t>
      </w:r>
      <w:r>
        <w:rPr>
          <w:rFonts w:ascii="Calibri" w:hAnsi="Calibri" w:cs="Calibri"/>
          <w:color w:val="000000"/>
          <w:sz w:val="24"/>
          <w:szCs w:val="24"/>
        </w:rPr>
        <w:t>rencontre : « Speed-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searching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», « Bouche-à-oreille », « </w:t>
      </w:r>
      <w:r w:rsidR="003938CF">
        <w:rPr>
          <w:rFonts w:ascii="Calibri" w:hAnsi="Calibri" w:cs="Calibri"/>
          <w:color w:val="000000"/>
          <w:sz w:val="24"/>
          <w:szCs w:val="24"/>
        </w:rPr>
        <w:t>Roue de la fortune à idées</w:t>
      </w:r>
      <w:r>
        <w:rPr>
          <w:rFonts w:ascii="Calibri" w:hAnsi="Calibri" w:cs="Calibri"/>
          <w:color w:val="000000"/>
          <w:sz w:val="24"/>
          <w:szCs w:val="24"/>
        </w:rPr>
        <w:t xml:space="preserve"> », </w:t>
      </w:r>
      <w:r w:rsidR="003E378E">
        <w:rPr>
          <w:rFonts w:ascii="Calibri" w:hAnsi="Calibri" w:cs="Calibri"/>
          <w:color w:val="000000"/>
          <w:sz w:val="24"/>
          <w:szCs w:val="24"/>
        </w:rPr>
        <w:t>« </w:t>
      </w:r>
      <w:proofErr w:type="spellStart"/>
      <w:r w:rsidR="003E378E">
        <w:rPr>
          <w:rFonts w:ascii="Calibri" w:hAnsi="Calibri" w:cs="Calibri"/>
          <w:color w:val="000000"/>
          <w:sz w:val="24"/>
          <w:szCs w:val="24"/>
        </w:rPr>
        <w:t>Hackathon</w:t>
      </w:r>
      <w:proofErr w:type="spellEnd"/>
      <w:r w:rsidR="003E378E">
        <w:rPr>
          <w:rFonts w:ascii="Calibri" w:hAnsi="Calibri" w:cs="Calibri"/>
          <w:color w:val="000000"/>
          <w:sz w:val="24"/>
          <w:szCs w:val="24"/>
        </w:rPr>
        <w:t xml:space="preserve"> de l’idée », « Défis scientifiques », </w:t>
      </w:r>
      <w:r w:rsidR="003B13A2">
        <w:rPr>
          <w:rFonts w:ascii="Calibri" w:hAnsi="Calibri" w:cs="Calibri"/>
          <w:color w:val="000000"/>
          <w:sz w:val="24"/>
          <w:szCs w:val="24"/>
        </w:rPr>
        <w:t>« Idée du siècle »</w:t>
      </w:r>
      <w:r>
        <w:rPr>
          <w:rFonts w:ascii="Calibri" w:hAnsi="Calibri" w:cs="Calibri"/>
          <w:color w:val="000000"/>
          <w:sz w:val="24"/>
          <w:szCs w:val="24"/>
        </w:rPr>
        <w:t>, etc.</w:t>
      </w:r>
    </w:p>
    <w:p w14:paraId="36DFDDD7" w14:textId="77777777" w:rsidR="003E378E" w:rsidRDefault="003E378E" w:rsidP="008107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4E57A6" w14:textId="77777777" w:rsidR="00810776" w:rsidRDefault="00810776" w:rsidP="008107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Comment participer ?</w:t>
      </w:r>
    </w:p>
    <w:p w14:paraId="69854D46" w14:textId="77777777" w:rsidR="00810776" w:rsidRDefault="00810776" w:rsidP="003E37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Tous les </w:t>
      </w:r>
      <w:r w:rsidR="00ED10DC">
        <w:rPr>
          <w:rFonts w:ascii="Calibri" w:hAnsi="Calibri" w:cs="Calibri"/>
          <w:color w:val="000000"/>
          <w:sz w:val="24"/>
          <w:szCs w:val="24"/>
        </w:rPr>
        <w:t>chercheurs</w:t>
      </w:r>
      <w:r>
        <w:rPr>
          <w:rFonts w:ascii="Calibri" w:hAnsi="Calibri" w:cs="Calibri"/>
          <w:color w:val="000000"/>
          <w:sz w:val="24"/>
          <w:szCs w:val="24"/>
        </w:rPr>
        <w:t xml:space="preserve"> intéressés peuvent dès à présent s’impliquer dans la programmation. </w:t>
      </w:r>
      <w:r w:rsidR="00E40766">
        <w:rPr>
          <w:rFonts w:ascii="Calibri" w:hAnsi="Calibri" w:cs="Calibri"/>
          <w:color w:val="000000"/>
          <w:sz w:val="24"/>
          <w:szCs w:val="24"/>
        </w:rPr>
        <w:t xml:space="preserve">Le Département « Culture, Sciences et Société » de la </w:t>
      </w:r>
      <w:r w:rsidR="003E378E">
        <w:rPr>
          <w:rFonts w:ascii="Calibri" w:hAnsi="Calibri" w:cs="Calibri"/>
          <w:color w:val="000000"/>
          <w:sz w:val="24"/>
          <w:szCs w:val="24"/>
        </w:rPr>
        <w:t>Fondation partenariale de l’Université de Limoges</w:t>
      </w:r>
      <w:r>
        <w:rPr>
          <w:rFonts w:ascii="Calibri" w:hAnsi="Calibri" w:cs="Calibri"/>
          <w:color w:val="000000"/>
          <w:sz w:val="24"/>
          <w:szCs w:val="24"/>
        </w:rPr>
        <w:t xml:space="preserve"> et ses partenaires invitent tous les enseignants-chercheurs, chercheurs et</w:t>
      </w:r>
      <w:r w:rsidR="003E378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doctorants à partager leurs connaissances avec le grand public. Quelle que soit votre discipline,</w:t>
      </w:r>
      <w:r w:rsidR="003E378E">
        <w:rPr>
          <w:rFonts w:ascii="Calibri" w:hAnsi="Calibri" w:cs="Calibri"/>
          <w:color w:val="000000"/>
          <w:sz w:val="24"/>
          <w:szCs w:val="24"/>
        </w:rPr>
        <w:t xml:space="preserve"> d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="003E378E">
        <w:rPr>
          <w:rFonts w:ascii="Calibri" w:hAnsi="Calibri" w:cs="Calibri"/>
          <w:color w:val="000000"/>
          <w:sz w:val="24"/>
          <w:szCs w:val="24"/>
        </w:rPr>
        <w:t>s sciences du langage à la médecine</w:t>
      </w:r>
      <w:r>
        <w:rPr>
          <w:rFonts w:ascii="Calibri" w:hAnsi="Calibri" w:cs="Calibri"/>
          <w:color w:val="000000"/>
          <w:sz w:val="24"/>
          <w:szCs w:val="24"/>
        </w:rPr>
        <w:t xml:space="preserve">, en passant par </w:t>
      </w:r>
      <w:r w:rsidR="003E378E">
        <w:rPr>
          <w:rFonts w:ascii="Calibri" w:hAnsi="Calibri" w:cs="Calibri"/>
          <w:color w:val="000000"/>
          <w:sz w:val="24"/>
          <w:szCs w:val="24"/>
        </w:rPr>
        <w:t>le droit, les mathématiques</w:t>
      </w:r>
      <w:r>
        <w:rPr>
          <w:rFonts w:ascii="Calibri" w:hAnsi="Calibri" w:cs="Calibri"/>
          <w:color w:val="000000"/>
          <w:sz w:val="24"/>
          <w:szCs w:val="24"/>
        </w:rPr>
        <w:t xml:space="preserve">, l’économie, </w:t>
      </w:r>
      <w:r w:rsidR="003E378E">
        <w:rPr>
          <w:rFonts w:ascii="Calibri" w:hAnsi="Calibri" w:cs="Calibri"/>
          <w:color w:val="000000"/>
          <w:sz w:val="24"/>
          <w:szCs w:val="24"/>
        </w:rPr>
        <w:t>l’environnement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3E378E">
        <w:rPr>
          <w:rFonts w:ascii="Calibri" w:hAnsi="Calibri" w:cs="Calibri"/>
          <w:color w:val="000000"/>
          <w:sz w:val="24"/>
          <w:szCs w:val="24"/>
        </w:rPr>
        <w:t xml:space="preserve">l’histoire ou </w:t>
      </w:r>
      <w:r>
        <w:rPr>
          <w:rFonts w:ascii="Calibri" w:hAnsi="Calibri" w:cs="Calibri"/>
          <w:color w:val="000000"/>
          <w:sz w:val="24"/>
          <w:szCs w:val="24"/>
        </w:rPr>
        <w:t xml:space="preserve">les </w:t>
      </w:r>
      <w:r w:rsidR="003E378E">
        <w:rPr>
          <w:rFonts w:ascii="Calibri" w:hAnsi="Calibri" w:cs="Calibri"/>
          <w:color w:val="000000"/>
          <w:sz w:val="24"/>
          <w:szCs w:val="24"/>
        </w:rPr>
        <w:t>matériaux</w:t>
      </w:r>
      <w:r>
        <w:rPr>
          <w:rFonts w:ascii="Calibri" w:hAnsi="Calibri" w:cs="Calibri"/>
          <w:color w:val="000000"/>
          <w:sz w:val="24"/>
          <w:szCs w:val="24"/>
        </w:rPr>
        <w:t>, partagez, le temps d’une soirée, votre expérience et votre passion pour la recherche.</w:t>
      </w:r>
    </w:p>
    <w:p w14:paraId="39F26BB1" w14:textId="77777777" w:rsidR="00810776" w:rsidRDefault="00810776" w:rsidP="003E37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Pour participer à la Nuit européenne des Chercheurs, à </w:t>
      </w:r>
      <w:r w:rsidR="003E378E">
        <w:rPr>
          <w:rFonts w:ascii="Calibri" w:hAnsi="Calibri" w:cs="Calibri"/>
          <w:color w:val="000000"/>
          <w:sz w:val="24"/>
          <w:szCs w:val="24"/>
        </w:rPr>
        <w:t>Limoges</w:t>
      </w:r>
      <w:r>
        <w:rPr>
          <w:rFonts w:ascii="Calibri" w:hAnsi="Calibri" w:cs="Calibri"/>
          <w:color w:val="000000"/>
          <w:sz w:val="24"/>
          <w:szCs w:val="24"/>
        </w:rPr>
        <w:t>, vous p</w:t>
      </w:r>
      <w:r w:rsidR="003E378E">
        <w:rPr>
          <w:rFonts w:ascii="Calibri" w:hAnsi="Calibri" w:cs="Calibri"/>
          <w:color w:val="000000"/>
          <w:sz w:val="24"/>
          <w:szCs w:val="24"/>
        </w:rPr>
        <w:t xml:space="preserve">ouvez proposer une action parmi </w:t>
      </w:r>
      <w:r>
        <w:rPr>
          <w:rFonts w:ascii="Calibri" w:hAnsi="Calibri" w:cs="Calibri"/>
          <w:color w:val="000000"/>
          <w:sz w:val="24"/>
          <w:szCs w:val="24"/>
        </w:rPr>
        <w:t>les grands rendez-vous de la soiré</w:t>
      </w:r>
      <w:r w:rsidR="00E40766">
        <w:rPr>
          <w:rFonts w:ascii="Calibri" w:hAnsi="Calibri" w:cs="Calibri"/>
          <w:color w:val="000000"/>
          <w:sz w:val="24"/>
          <w:szCs w:val="24"/>
        </w:rPr>
        <w:t>e ouverts aux inscriptions</w:t>
      </w:r>
      <w:r w:rsidR="003E378E">
        <w:rPr>
          <w:rFonts w:ascii="Calibri" w:hAnsi="Calibri" w:cs="Calibri"/>
          <w:color w:val="000000"/>
          <w:sz w:val="24"/>
          <w:szCs w:val="24"/>
        </w:rPr>
        <w:t xml:space="preserve"> en remplissant le </w:t>
      </w:r>
      <w:r>
        <w:rPr>
          <w:rFonts w:ascii="Calibri" w:hAnsi="Calibri" w:cs="Calibri"/>
          <w:color w:val="000000"/>
          <w:sz w:val="24"/>
          <w:szCs w:val="24"/>
        </w:rPr>
        <w:t xml:space="preserve">formulaire accessible </w:t>
      </w:r>
      <w:r w:rsidR="003E378E">
        <w:rPr>
          <w:rFonts w:ascii="Calibri" w:hAnsi="Calibri" w:cs="Calibri"/>
          <w:color w:val="000000"/>
          <w:sz w:val="24"/>
          <w:szCs w:val="24"/>
        </w:rPr>
        <w:t xml:space="preserve">à l’adresse suivante </w:t>
      </w:r>
      <w:r w:rsidR="00E40766">
        <w:rPr>
          <w:rFonts w:ascii="Calibri" w:hAnsi="Calibri" w:cs="Calibri"/>
          <w:color w:val="000000"/>
          <w:sz w:val="24"/>
          <w:szCs w:val="24"/>
        </w:rPr>
        <w:t>(lien)</w:t>
      </w:r>
      <w:r w:rsidR="003E378E">
        <w:rPr>
          <w:rFonts w:ascii="Calibri" w:hAnsi="Calibri" w:cs="Calibri"/>
          <w:color w:val="000000"/>
          <w:sz w:val="24"/>
          <w:szCs w:val="24"/>
        </w:rPr>
        <w:t>, avant le 31 juillet</w:t>
      </w:r>
      <w:r>
        <w:rPr>
          <w:rFonts w:ascii="Calibri" w:hAnsi="Calibri" w:cs="Calibri"/>
          <w:color w:val="000000"/>
          <w:sz w:val="24"/>
          <w:szCs w:val="24"/>
        </w:rPr>
        <w:t xml:space="preserve"> 2016.</w:t>
      </w:r>
    </w:p>
    <w:p w14:paraId="241A4968" w14:textId="77777777" w:rsidR="0009151A" w:rsidRDefault="0009151A" w:rsidP="00810776"/>
    <w:sectPr w:rsidR="00091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48D5" w14:textId="77777777" w:rsidR="00BA18B3" w:rsidRDefault="00BA18B3" w:rsidP="00686510">
      <w:pPr>
        <w:spacing w:after="0" w:line="240" w:lineRule="auto"/>
      </w:pPr>
      <w:r>
        <w:separator/>
      </w:r>
    </w:p>
  </w:endnote>
  <w:endnote w:type="continuationSeparator" w:id="0">
    <w:p w14:paraId="682CA923" w14:textId="77777777" w:rsidR="00BA18B3" w:rsidRDefault="00BA18B3" w:rsidP="0068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vecentosanswid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70650" w14:textId="77777777" w:rsidR="00BA18B3" w:rsidRDefault="00BA18B3" w:rsidP="00686510">
      <w:pPr>
        <w:spacing w:after="0" w:line="240" w:lineRule="auto"/>
      </w:pPr>
      <w:r>
        <w:separator/>
      </w:r>
    </w:p>
  </w:footnote>
  <w:footnote w:type="continuationSeparator" w:id="0">
    <w:p w14:paraId="4DE6BA18" w14:textId="77777777" w:rsidR="00BA18B3" w:rsidRDefault="00BA18B3" w:rsidP="0068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0336A" w14:textId="77777777" w:rsidR="00686510" w:rsidRDefault="0068651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D9EAFE" wp14:editId="4918D556">
          <wp:simplePos x="0" y="0"/>
          <wp:positionH relativeFrom="column">
            <wp:posOffset>4412615</wp:posOffset>
          </wp:positionH>
          <wp:positionV relativeFrom="paragraph">
            <wp:posOffset>-222250</wp:posOffset>
          </wp:positionV>
          <wp:extent cx="1466850" cy="412115"/>
          <wp:effectExtent l="0" t="0" r="0" b="698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tion partenari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6"/>
    <w:rsid w:val="0009151A"/>
    <w:rsid w:val="003574EB"/>
    <w:rsid w:val="003938CF"/>
    <w:rsid w:val="003A61D3"/>
    <w:rsid w:val="003B13A2"/>
    <w:rsid w:val="003E378E"/>
    <w:rsid w:val="00686510"/>
    <w:rsid w:val="00810776"/>
    <w:rsid w:val="008A3D23"/>
    <w:rsid w:val="00BA18B3"/>
    <w:rsid w:val="00E40766"/>
    <w:rsid w:val="00ED10DC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9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7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510"/>
  </w:style>
  <w:style w:type="paragraph" w:styleId="Pieddepage">
    <w:name w:val="footer"/>
    <w:basedOn w:val="Normal"/>
    <w:link w:val="PieddepageCar"/>
    <w:uiPriority w:val="99"/>
    <w:unhideWhenUsed/>
    <w:rsid w:val="0068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Feuillade</dc:creator>
  <cp:lastModifiedBy>JULIEN  TARRADE</cp:lastModifiedBy>
  <cp:revision>4</cp:revision>
  <dcterms:created xsi:type="dcterms:W3CDTF">2016-06-10T14:24:00Z</dcterms:created>
  <dcterms:modified xsi:type="dcterms:W3CDTF">2016-06-20T16:16:00Z</dcterms:modified>
</cp:coreProperties>
</file>